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DLI 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Grade Chinese 3 Honors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903c3a"/>
          <w:sz w:val="28"/>
          <w:szCs w:val="28"/>
          <w:rtl w:val="0"/>
        </w:rPr>
        <w:t xml:space="preserve">UNIT 1: Modern Transportation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8.0" w:type="dxa"/>
        <w:tblBorders>
          <w:top w:color="604b79" w:space="0" w:sz="12" w:val="single"/>
          <w:left w:color="604b79" w:space="0" w:sz="12" w:val="single"/>
          <w:bottom w:color="604b79" w:space="0" w:sz="12" w:val="single"/>
          <w:right w:color="604b79" w:space="0" w:sz="12" w:val="single"/>
          <w:insideH w:color="604b79" w:space="0" w:sz="12" w:val="single"/>
          <w:insideV w:color="604b79" w:space="0" w:sz="12" w:val="single"/>
        </w:tblBorders>
        <w:tblLayout w:type="fixed"/>
        <w:tblLook w:val="0400"/>
      </w:tblPr>
      <w:tblGrid>
        <w:gridCol w:w="6840"/>
        <w:gridCol w:w="3960"/>
        <w:tblGridChange w:id="0">
          <w:tblGrid>
            <w:gridCol w:w="6840"/>
            <w:gridCol w:w="3960"/>
          </w:tblGrid>
        </w:tblGridChange>
      </w:tblGrid>
      <w:tr>
        <w:tc>
          <w:tcPr>
            <w:shd w:fill="d9d8ea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60" w:line="240" w:lineRule="auto"/>
              <w:contextualSpacing w:val="0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8ea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contextualSpacing w:val="0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Class Period: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1"/>
                                <w:i w:val="0"/>
                                <w:smallCaps w:val="0"/>
                                <w:strike w:val="0"/>
                                <w:color w:val="5a5a5a"/>
                                <w:sz w:val="16"/>
                                <w:vertAlign w:val="baseline"/>
                              </w:rPr>
                              <w:t xml:space="preserve">I can fill in a chart about the general meaning of an airport announcement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 can follow spoken directions to a local destination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V Boli" w:cs="MV Boli" w:eastAsia="MV Boli" w:hAnsi="MV Boli"/>
                                <w:b w:val="1"/>
                                <w:i w:val="0"/>
                                <w:smallCaps w:val="0"/>
                                <w:strike w:val="0"/>
                                <w:color w:val="5a5a5a"/>
                                <w:sz w:val="18"/>
                                <w:vertAlign w:val="baseline"/>
                              </w:rPr>
                              <w:t xml:space="preserve">I can answer questions about a travel dialogue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</w:t>
                            </w:r>
                            <w:r w:rsidDel="00000000" w:rsidR="00000000" w:rsidRPr="00000000">
                              <w:rPr>
                                <w:rFonts w:ascii="Avenir Book" w:cs="Avenir Book" w:eastAsia="Avenir Book" w:hAnsi="Avenir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I understand messages in an email about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 Book" w:cs="Avenir Book" w:eastAsia="Avenir Book" w:hAnsi="Avenir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 Book" w:cs="Avenir Book" w:eastAsia="Avenir Book" w:hAnsi="Avenir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when someone  missed their flight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 can present a plan for the places I will visit in a city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9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 read a letter from a penpal in Beijing about their travels and write a response.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 ask and answer questions about other students’ travel itineraries iorder to find    someone with a similar itinerary.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45700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 Book" w:cs="Avenir Book" w:eastAsia="Avenir Book" w:hAnsi="Avenir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 ask and answer questions about how to get to local destinations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 Book" w:cs="Avenir Book" w:eastAsia="Avenir Book" w:hAnsi="Avenir 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 compare and contrast major </w:t>
                            </w:r>
                            <w:r w:rsidDel="00000000" w:rsidR="00000000" w:rsidRPr="00000000">
                              <w:rPr>
                                <w:rFonts w:ascii="Noto Symbol" w:cs="Noto Symbol" w:eastAsia="Noto Symbol" w:hAnsi="Noto Symbo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means of transportation in the U.S. and China.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 understand the reasons behind different vehicle preferences 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 appropriately greet a traveler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5F497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 recognize and refer to traditional and popular trends in modern transportation.</w:t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 can read a brochure about a museum in Shanghai and answer questions.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5400000"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5400000"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1371600" cy="1358900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673218" y="3115473"/>
                          <a:ext cx="1345565" cy="1329055"/>
                        </a:xfrm>
                        <a:prstGeom prst="ellipse">
                          <a:avLst/>
                        </a:prstGeom>
                        <a:solidFill>
                          <a:srgbClr val="E5DFEC">
                            <a:alpha val="3529"/>
                          </a:srgbClr>
                        </a:solidFill>
                        <a:ln cap="flat" cmpd="sng" w="1905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137150" spcFirstLastPara="1" rIns="137150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71600" cy="1358900"/>
                <wp:effectExtent b="0" l="0" r="0" t="0"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8.0" w:type="dxa"/>
        <w:tblBorders>
          <w:top w:color="604b79" w:space="0" w:sz="12" w:val="single"/>
          <w:left w:color="604b79" w:space="0" w:sz="12" w:val="single"/>
          <w:bottom w:color="604b79" w:space="0" w:sz="12" w:val="single"/>
          <w:right w:color="604b79" w:space="0" w:sz="12" w:val="single"/>
          <w:insideH w:color="604b79" w:space="0" w:sz="12" w:val="single"/>
          <w:insideV w:color="604b79" w:space="0" w:sz="12" w:val="single"/>
        </w:tblBorders>
        <w:tblLayout w:type="fixed"/>
        <w:tblLook w:val="04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c>
          <w:tcPr>
            <w:shd w:fill="e6e0ec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60" w:line="240" w:lineRule="auto"/>
              <w:contextualSpacing w:val="0"/>
              <w:rPr>
                <w:rFonts w:ascii="default" w:cs="default" w:eastAsia="default" w:hAnsi="defaul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efault" w:cs="default" w:eastAsia="default" w:hAnsi="default"/>
                <w:b w:val="1"/>
                <w:color w:val="000000"/>
                <w:sz w:val="20"/>
                <w:szCs w:val="20"/>
                <w:rtl w:val="0"/>
              </w:rPr>
              <w:t xml:space="preserve">Can do without help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6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efault" w:cs="default" w:eastAsia="default" w:hAnsi="default"/>
                <w:b w:val="1"/>
                <w:color w:val="000000"/>
                <w:sz w:val="20"/>
                <w:szCs w:val="20"/>
                <w:rtl w:val="0"/>
              </w:rPr>
              <w:t xml:space="preserve"> (Fill in entire circle)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0ec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contextualSpacing w:val="0"/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 Can do it with help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(Fill in half the circle)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0ec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contextualSpacing w:val="0"/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Need to learn 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(Don’t fill in circle)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宋体" w:cs="宋体" w:eastAsia="宋体" w:hAnsi="宋体"/>
          <w:b w:val="0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 xml:space="preserve">Adapted from Jefferson County Public Schools, KY,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576" w:top="576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Helvetica Neue"/>
  <w:font w:name="default"/>
  <w:font w:name="Calibri"/>
  <w:font w:name="宋体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  <w:contextualSpacing w:val="0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4.png"/><Relationship Id="rId21" Type="http://schemas.openxmlformats.org/officeDocument/2006/relationships/image" Target="media/image2.png"/><Relationship Id="rId24" Type="http://schemas.openxmlformats.org/officeDocument/2006/relationships/image" Target="media/image40.png"/><Relationship Id="rId23" Type="http://schemas.openxmlformats.org/officeDocument/2006/relationships/image" Target="media/image3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5" Type="http://schemas.openxmlformats.org/officeDocument/2006/relationships/image" Target="media/image36.png"/><Relationship Id="rId5" Type="http://schemas.openxmlformats.org/officeDocument/2006/relationships/styles" Target="styles.xml"/><Relationship Id="rId6" Type="http://schemas.openxmlformats.org/officeDocument/2006/relationships/image" Target="media/image16.png"/><Relationship Id="rId7" Type="http://schemas.openxmlformats.org/officeDocument/2006/relationships/image" Target="media/image14.png"/><Relationship Id="rId8" Type="http://schemas.openxmlformats.org/officeDocument/2006/relationships/image" Target="media/image22.png"/><Relationship Id="rId11" Type="http://schemas.openxmlformats.org/officeDocument/2006/relationships/image" Target="media/image24.png"/><Relationship Id="rId10" Type="http://schemas.openxmlformats.org/officeDocument/2006/relationships/image" Target="media/image26.png"/><Relationship Id="rId13" Type="http://schemas.openxmlformats.org/officeDocument/2006/relationships/image" Target="media/image28.png"/><Relationship Id="rId12" Type="http://schemas.openxmlformats.org/officeDocument/2006/relationships/image" Target="media/image30.png"/><Relationship Id="rId15" Type="http://schemas.openxmlformats.org/officeDocument/2006/relationships/image" Target="media/image32.png"/><Relationship Id="rId14" Type="http://schemas.openxmlformats.org/officeDocument/2006/relationships/image" Target="media/image34.png"/><Relationship Id="rId17" Type="http://schemas.openxmlformats.org/officeDocument/2006/relationships/image" Target="media/image10.png"/><Relationship Id="rId16" Type="http://schemas.openxmlformats.org/officeDocument/2006/relationships/image" Target="media/image18.png"/><Relationship Id="rId19" Type="http://schemas.openxmlformats.org/officeDocument/2006/relationships/image" Target="media/image6.png"/><Relationship Id="rId1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