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404040"/>
          <w:rtl w:val="0"/>
        </w:rPr>
        <w:t xml:space="preserve">I Can Checklist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404040"/>
          <w:sz w:val="20"/>
          <w:szCs w:val="20"/>
          <w:rtl w:val="0"/>
        </w:rPr>
        <w:t xml:space="preserve">Unit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404040"/>
          <w:sz w:val="20"/>
          <w:szCs w:val="20"/>
          <w:rtl w:val="0"/>
        </w:rPr>
        <w:t xml:space="preserve">Lesson_________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90.0" w:type="dxa"/>
        <w:jc w:val="left"/>
        <w:tblInd w:w="0.0" w:type="dxa"/>
        <w:tblLayout w:type="fixed"/>
        <w:tblLook w:val="0400"/>
      </w:tblPr>
      <w:tblGrid>
        <w:gridCol w:w="9300"/>
        <w:gridCol w:w="1170"/>
        <w:gridCol w:w="1260"/>
        <w:gridCol w:w="1260"/>
        <w:tblGridChange w:id="0">
          <w:tblGrid>
            <w:gridCol w:w="9300"/>
            <w:gridCol w:w="1170"/>
            <w:gridCol w:w="1260"/>
            <w:gridCol w:w="126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04040"/>
                <w:sz w:val="20"/>
                <w:szCs w:val="20"/>
                <w:rtl w:val="0"/>
              </w:rPr>
              <w:t xml:space="preserve">I Can Statement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04040"/>
                <w:sz w:val="18"/>
                <w:szCs w:val="18"/>
                <w:rtl w:val="0"/>
              </w:rPr>
              <w:t xml:space="preserve">Cannot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04040"/>
                <w:sz w:val="18"/>
                <w:szCs w:val="18"/>
                <w:rtl w:val="0"/>
              </w:rPr>
              <w:t xml:space="preserve">Can Do With Help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04040"/>
                <w:sz w:val="18"/>
                <w:szCs w:val="18"/>
                <w:rtl w:val="0"/>
              </w:rPr>
              <w:t xml:space="preserve">Can Do Without Help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04040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04040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04040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04040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04040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04040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