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48CCA342" w:rsidR="00CF6A48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735CA4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DF6C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CE88221" w14:textId="7D6FE622" w:rsidR="00AD7C23" w:rsidRDefault="00735CA4" w:rsidP="00DF6C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Pumpkins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13D5C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  <w:p w14:paraId="2DFAA49C" w14:textId="48DC9B2A" w:rsidR="00113D5C" w:rsidRPr="00DB46D0" w:rsidRDefault="00113D5C" w:rsidP="00DF6C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Sorting the Life Cycle of 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PUmpkin</w:t>
            </w:r>
            <w:proofErr w:type="spellEnd"/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DF6CFB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2B7473A0" w:rsidR="00CF6A48" w:rsidRPr="00735CA4" w:rsidRDefault="00735CA4" w:rsidP="00DF6CF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735CA4">
              <w:rPr>
                <w:rFonts w:asciiTheme="majorHAnsi" w:hAnsiTheme="majorHAnsi"/>
                <w:color w:val="FF0000"/>
                <w:sz w:val="20"/>
                <w:szCs w:val="20"/>
              </w:rPr>
              <w:t>Exploring Pumpkins pg. 90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19D032B0" w:rsidR="004251CC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Science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735CA4">
              <w:rPr>
                <w:rFonts w:asciiTheme="majorHAnsi" w:hAnsiTheme="majorHAnsi"/>
                <w:b/>
                <w:sz w:val="20"/>
                <w:szCs w:val="20"/>
              </w:rPr>
              <w:t>Standard IV, Objective 2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77777777" w:rsidR="004251CC" w:rsidRDefault="00FE317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organize the life cycle of a pumpkin into the correct order.</w:t>
            </w:r>
          </w:p>
          <w:p w14:paraId="7E12199D" w14:textId="745FB67D" w:rsidR="00DB46D0" w:rsidRPr="00DB46D0" w:rsidRDefault="00FE317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can put the life cycle of a pumpkin in the correct order.</w:t>
            </w:r>
          </w:p>
        </w:tc>
        <w:tc>
          <w:tcPr>
            <w:tcW w:w="5490" w:type="dxa"/>
            <w:gridSpan w:val="3"/>
          </w:tcPr>
          <w:p w14:paraId="697DFB18" w14:textId="77777777" w:rsidR="004251CC" w:rsidRDefault="00FE317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the phrases “same” and “not the same” when playing memory with their partner.</w:t>
            </w:r>
          </w:p>
          <w:p w14:paraId="176D884F" w14:textId="46F0AFC8" w:rsidR="00FE317E" w:rsidRPr="00FE317E" w:rsidRDefault="00FE317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can say, “same” or “not the same” when I play memory with a partner.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6F49EEED" w14:textId="2116C347" w:rsidR="004251CC" w:rsidRPr="00735CA4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6407C9A9" w:rsidR="00AD7C23" w:rsidRPr="00DB46D0" w:rsidRDefault="00735CA4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living things meet their needs in my neighborhood?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DF6CFB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14A037FB" w:rsidR="00251485" w:rsidRPr="00FE317E" w:rsidRDefault="00251485" w:rsidP="00DF6CFB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FE317E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FE317E">
              <w:rPr>
                <w:rFonts w:asciiTheme="majorHAnsi" w:hAnsiTheme="majorHAnsi" w:cs="SimSun"/>
                <w:sz w:val="20"/>
                <w:szCs w:val="20"/>
                <w:lang w:eastAsia="zh-CN"/>
              </w:rPr>
              <w:t>pumpkin, seed, plant, flower</w:t>
            </w:r>
          </w:p>
          <w:p w14:paraId="697B49A4" w14:textId="352DAA7E" w:rsidR="00CF6A48" w:rsidRPr="00DB46D0" w:rsidRDefault="00CF6A48" w:rsidP="00DF6CFB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bookmarkStart w:id="0" w:name="_GoBack"/>
            <w:r w:rsidR="00FE317E" w:rsidRPr="003F5CA6">
              <w:rPr>
                <w:rFonts w:asciiTheme="majorHAnsi" w:hAnsiTheme="majorHAnsi" w:cs="SimSun"/>
                <w:sz w:val="20"/>
                <w:szCs w:val="20"/>
                <w:lang w:eastAsia="zh-CN"/>
              </w:rPr>
              <w:t>same, not the same</w:t>
            </w:r>
            <w:bookmarkEnd w:id="0"/>
          </w:p>
          <w:p w14:paraId="39C4F9C3" w14:textId="1F0B9C5E" w:rsidR="00CF6A48" w:rsidRPr="00DB46D0" w:rsidRDefault="00CF6A48" w:rsidP="00DF6CFB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DF6CFB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1C22F3BB" w:rsidR="00CF6A48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6FF6014" w14:textId="3E15E05E" w:rsidR="0011758C" w:rsidRDefault="0011758C" w:rsidP="00DF6C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Pumpkin</w:t>
            </w:r>
          </w:p>
          <w:p w14:paraId="24C881E6" w14:textId="77777777" w:rsidR="00AD7C23" w:rsidRDefault="00735CA4" w:rsidP="00DF6C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Pumpkin seeds</w:t>
            </w:r>
          </w:p>
          <w:p w14:paraId="071A6F0D" w14:textId="77777777" w:rsidR="00735CA4" w:rsidRDefault="00735CA4" w:rsidP="00DF6C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Pumpkins sort worksheet</w:t>
            </w:r>
          </w:p>
          <w:p w14:paraId="4BA55770" w14:textId="393DAAE6" w:rsidR="00735CA4" w:rsidRPr="00DB46D0" w:rsidRDefault="00735CA4" w:rsidP="00DF6C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OPTIONAL:  potting soil, cups, plastic tub, real pumpkins and supplies for decorating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F62994E" w:rsidR="004251CC" w:rsidRPr="00DB46D0" w:rsidRDefault="00FE317E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Seedling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DF6CFB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398AA55A" w:rsidR="004251CC" w:rsidRPr="00DB46D0" w:rsidRDefault="004251C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>30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7F177F0A" w:rsidR="00A55CCE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2915B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631303A" w14:textId="07AC65C1" w:rsidR="002915BE" w:rsidRDefault="002915BE" w:rsidP="00DF6CF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2915BE">
              <w:rPr>
                <w:rFonts w:asciiTheme="majorHAnsi" w:hAnsiTheme="majorHAnsi"/>
                <w:sz w:val="20"/>
                <w:szCs w:val="20"/>
              </w:rPr>
              <w:t xml:space="preserve">Do a search on the </w:t>
            </w:r>
            <w:proofErr w:type="gramStart"/>
            <w:r w:rsidRPr="002915BE">
              <w:rPr>
                <w:rFonts w:asciiTheme="majorHAnsi" w:hAnsiTheme="majorHAnsi"/>
                <w:sz w:val="20"/>
                <w:szCs w:val="20"/>
              </w:rPr>
              <w:t>internet</w:t>
            </w:r>
            <w:proofErr w:type="gramEnd"/>
            <w:r w:rsidRPr="00291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 a “pumpkin time lapse” video or try pumpkincam.net.</w:t>
            </w:r>
          </w:p>
          <w:p w14:paraId="1EE26AB9" w14:textId="6F24EF5B" w:rsidR="0011758C" w:rsidRPr="002915BE" w:rsidRDefault="0011758C" w:rsidP="00DF6CF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a pumpkin.</w:t>
            </w:r>
          </w:p>
          <w:p w14:paraId="7C2E51DA" w14:textId="08F28545" w:rsidR="0011758C" w:rsidRDefault="0011758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“Look at this pumpkin.  What color is it?  Tell your neighbor.”</w:t>
            </w:r>
          </w:p>
          <w:p w14:paraId="5AEF705F" w14:textId="38585D82" w:rsidR="0011758C" w:rsidRDefault="0011758C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“it is orange.”</w:t>
            </w:r>
          </w:p>
          <w:p w14:paraId="31080A83" w14:textId="7218513E" w:rsidR="0011758C" w:rsidRDefault="0011758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“This is an orange pumpkin.  Do you think that this pumpkin has always looked like this?  Thumbs up or down?”</w:t>
            </w:r>
          </w:p>
          <w:p w14:paraId="29F1A718" w14:textId="36A40907" w:rsidR="0011758C" w:rsidRDefault="0011758C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thumbs down.</w:t>
            </w:r>
          </w:p>
          <w:p w14:paraId="754CB0DE" w14:textId="0DBC4507" w:rsidR="005C680E" w:rsidRDefault="0011758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“This pumpkin hasn’t always looked like this. </w:t>
            </w:r>
            <w:r w:rsidR="002915BE">
              <w:rPr>
                <w:rFonts w:asciiTheme="majorHAnsi" w:hAnsiTheme="majorHAnsi"/>
                <w:b/>
                <w:sz w:val="20"/>
                <w:szCs w:val="20"/>
              </w:rPr>
              <w:t>Today we are going to learn about the life cycle of a pumpkin.  To start we will watch a video of a pumpkin growing.”</w:t>
            </w:r>
          </w:p>
          <w:p w14:paraId="6AA13D87" w14:textId="5B60B8BB" w:rsidR="00DB46D0" w:rsidRPr="002915BE" w:rsidRDefault="002915BE" w:rsidP="00DF6CF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video to the students.</w:t>
            </w:r>
          </w:p>
          <w:p w14:paraId="289BD67F" w14:textId="77777777" w:rsidR="002915BE" w:rsidRPr="002915BE" w:rsidRDefault="002915BE" w:rsidP="00DF6CFB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7AB57BC0" w:rsidR="00CF6A48" w:rsidRPr="00DB46D0" w:rsidRDefault="00CF6A48" w:rsidP="00DF6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D02D608" w14:textId="5E464286" w:rsidR="005C680E" w:rsidRDefault="002915BE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</w:t>
            </w:r>
            <w:r w:rsidR="00FE317E">
              <w:rPr>
                <w:rFonts w:asciiTheme="majorHAnsi" w:hAnsiTheme="majorHAnsi"/>
                <w:b/>
                <w:sz w:val="20"/>
                <w:szCs w:val="20"/>
              </w:rPr>
              <w:t>e just watched a movie about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pumpk</w:t>
            </w:r>
            <w:r w:rsidR="003C4FA6">
              <w:rPr>
                <w:rFonts w:asciiTheme="majorHAnsi" w:hAnsiTheme="majorHAnsi"/>
                <w:b/>
                <w:sz w:val="20"/>
                <w:szCs w:val="20"/>
              </w:rPr>
              <w:t>ins</w:t>
            </w:r>
            <w:r w:rsidR="0011758C">
              <w:rPr>
                <w:rFonts w:asciiTheme="majorHAnsi" w:hAnsiTheme="majorHAnsi"/>
                <w:b/>
                <w:sz w:val="20"/>
                <w:szCs w:val="20"/>
              </w:rPr>
              <w:t>.  Did this pumpkin always look like this?”</w:t>
            </w:r>
          </w:p>
          <w:p w14:paraId="61040C1B" w14:textId="32E19664" w:rsidR="0011758C" w:rsidRDefault="0011758C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“no.”</w:t>
            </w:r>
          </w:p>
          <w:p w14:paraId="13535140" w14:textId="41D3EF3F" w:rsidR="0011758C" w:rsidRDefault="0011758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4505E">
              <w:rPr>
                <w:rFonts w:asciiTheme="majorHAnsi" w:hAnsiTheme="majorHAnsi"/>
                <w:b/>
                <w:sz w:val="20"/>
                <w:szCs w:val="20"/>
              </w:rPr>
              <w:t>There are different stages of to the life cycle of a pumpkin.  In each stage the pumpkin looks different.”</w:t>
            </w:r>
          </w:p>
          <w:p w14:paraId="7A8E2C42" w14:textId="16D91419" w:rsidR="0074505E" w:rsidRDefault="0074505E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“When we were watching that pumpkin movie we saw all the different stages.”</w:t>
            </w:r>
          </w:p>
          <w:p w14:paraId="20E4C03A" w14:textId="1D9F9EC4" w:rsidR="0074505E" w:rsidRPr="0074505E" w:rsidRDefault="0074505E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 the pumpkin sort paper.  </w:t>
            </w:r>
          </w:p>
          <w:p w14:paraId="0F9A7D7A" w14:textId="104CBA51" w:rsidR="0074505E" w:rsidRDefault="0074505E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“This paper – The Pumpkin Sort, also shows the different stages of the life cycle of the pumpkin.”</w:t>
            </w:r>
          </w:p>
          <w:p w14:paraId="6A94721E" w14:textId="77777777" w:rsidR="0074505E" w:rsidRPr="0074505E" w:rsidRDefault="0074505E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 you go over each stage of the life cycle of the pumpkin draw and label them on the board.</w:t>
            </w:r>
          </w:p>
          <w:p w14:paraId="44D9CBF4" w14:textId="0BD58CB3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“First is the seed.”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67D9BF17" w14:textId="3F04ADEA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“Second is the seedling.”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23B00A20" w14:textId="77777777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“Third is the plant.” 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298F0B5D" w14:textId="77777777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“Fourth is the flower.”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3696B817" w14:textId="77777777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“Fifth is the Green Pumpkin.”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668903D5" w14:textId="77777777" w:rsidR="0074505E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“Sixth is the Orange Pumpkin.” </w:t>
            </w:r>
            <w:r>
              <w:rPr>
                <w:rFonts w:asciiTheme="majorHAnsi" w:hAnsiTheme="majorHAnsi"/>
                <w:sz w:val="20"/>
                <w:szCs w:val="20"/>
              </w:rPr>
              <w:t>(Draw and label the seed on the board)</w:t>
            </w:r>
          </w:p>
          <w:p w14:paraId="2DC38D86" w14:textId="3111BCA6" w:rsidR="00DB46D0" w:rsidRPr="00653A9A" w:rsidRDefault="0074505E" w:rsidP="00DF6C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“So, this is the life cycle of a pumpkin.  Seed, then seedling, then plant, then flower, then green pumpkin then orange pumpkin.  I am going to give each of you one of these papers.  I need you to go to your table and color and cut them into squares.</w:t>
            </w:r>
            <w:r w:rsidR="00653A9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42190AD2" w14:textId="77777777" w:rsidR="00DB46D0" w:rsidRPr="00DB46D0" w:rsidRDefault="00DB46D0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08959D" w14:textId="35B8416B" w:rsidR="005C680E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Guided Practice:  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85762ED" w14:textId="7B7B1408" w:rsidR="005C680E" w:rsidRPr="00DB46D0" w:rsidRDefault="00CF6A48" w:rsidP="00DF6CFB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DB46D0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BBC735D" w14:textId="77777777" w:rsidR="005C680E" w:rsidRDefault="00653A9A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107F004E" w14:textId="47BA5476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“Let me show you what I mean.  First, you will color the seed, then the seedling, then the plant, then the flower, then the green pumpkin and lastly the orange pumpkin like this.”</w:t>
            </w:r>
          </w:p>
          <w:p w14:paraId="5247001E" w14:textId="77777777" w:rsidR="00653A9A" w:rsidRPr="00653A9A" w:rsidRDefault="00653A9A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Color some of the pictures.</w:t>
            </w:r>
          </w:p>
          <w:p w14:paraId="54F58027" w14:textId="4D8847FD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“Then I need you to cut the pictures into squares.”</w:t>
            </w:r>
          </w:p>
          <w:p w14:paraId="003E8311" w14:textId="77777777" w:rsidR="00653A9A" w:rsidRPr="00653A9A" w:rsidRDefault="00653A9A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Cut the pictures into squares.</w:t>
            </w:r>
          </w:p>
          <w:p w14:paraId="660C235C" w14:textId="77777777" w:rsidR="00DF6CFB" w:rsidRDefault="00DF6CFB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14:paraId="7B10F3A7" w14:textId="77777777" w:rsidR="00653A9A" w:rsidRDefault="00653A9A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0FCF123A" w14:textId="62F70E5B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it is your turn.  I need you to collect a piece of paper when I call your table.  Go to your table and start coloring.”</w:t>
            </w:r>
          </w:p>
          <w:p w14:paraId="3AEEA1BC" w14:textId="6FBF799E" w:rsidR="00653A9A" w:rsidRDefault="00653A9A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collect their papers and begin the activity.</w:t>
            </w:r>
          </w:p>
          <w:p w14:paraId="1FA997D0" w14:textId="77777777" w:rsidR="00653A9A" w:rsidRPr="00653A9A" w:rsidRDefault="00653A9A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needed.</w:t>
            </w:r>
          </w:p>
          <w:p w14:paraId="03560B37" w14:textId="75941C8D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“10,9,8,7,6,5,4,3,2,1.  It looks like everyone is done.  I need you to clean up the crayons, scissors and scraps of paper.  Then come sit on the carpet.”</w:t>
            </w:r>
          </w:p>
          <w:p w14:paraId="1D30C754" w14:textId="77777777" w:rsidR="00653A9A" w:rsidRDefault="00653A9A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14:paraId="4E18457B" w14:textId="77777777" w:rsidR="00653A9A" w:rsidRDefault="00653A9A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142E6E0E" w14:textId="768E9623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“Now, you have 6 cards that represent the life cycle of a pumpkin.  I am going to separate you into groups of 2.  You will play memory.”</w:t>
            </w:r>
          </w:p>
          <w:p w14:paraId="5722B965" w14:textId="4009B6BB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“To play memory you will place both decks of cards face down- like this.  Then one person will draw 2 cards, like this.  When you draw them you need to say </w:t>
            </w:r>
            <w:r w:rsidR="007F14CF">
              <w:rPr>
                <w:rFonts w:asciiTheme="majorHAnsi" w:hAnsiTheme="majorHAnsi"/>
                <w:b/>
                <w:sz w:val="20"/>
                <w:szCs w:val="20"/>
              </w:rPr>
              <w:t>if they are the same or not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If </w:t>
            </w:r>
            <w:r w:rsidR="007F14CF">
              <w:rPr>
                <w:rFonts w:asciiTheme="majorHAnsi" w:hAnsiTheme="majorHAnsi"/>
                <w:b/>
                <w:sz w:val="20"/>
                <w:szCs w:val="20"/>
              </w:rPr>
              <w:t>they are the same, say same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like this.  If the two cards are the same you will keep them.  If they are different, you will put them back.  Then it is the other persons turn.”</w:t>
            </w:r>
          </w:p>
          <w:p w14:paraId="56345423" w14:textId="77777777" w:rsidR="00653A9A" w:rsidRDefault="00653A9A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8C9B5B" w14:textId="02A0FDF7" w:rsidR="00653A9A" w:rsidRDefault="007F14CF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and 1 Student Do:</w:t>
            </w:r>
          </w:p>
          <w:p w14:paraId="753BAFA3" w14:textId="776A5218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need a partner to come up and play with me.”</w:t>
            </w:r>
          </w:p>
          <w:p w14:paraId="44DC57AF" w14:textId="77777777" w:rsidR="007F14CF" w:rsidRPr="007F14CF" w:rsidRDefault="007F14CF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choose a student.</w:t>
            </w:r>
          </w:p>
          <w:p w14:paraId="3361C280" w14:textId="605EE92D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“We have put our cards face down.  You can go first.”</w:t>
            </w:r>
          </w:p>
          <w:p w14:paraId="34245098" w14:textId="7034AA9C" w:rsidR="007F14CF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2 cards.</w:t>
            </w:r>
          </w:p>
          <w:p w14:paraId="2F82293F" w14:textId="089A5392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“What did you draw?”</w:t>
            </w:r>
          </w:p>
          <w:p w14:paraId="6C00C5F3" w14:textId="48EC42B5" w:rsidR="007F14CF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 what they draw, “seed” “seedling”…</w:t>
            </w:r>
          </w:p>
          <w:p w14:paraId="2AC801FB" w14:textId="4CCD6FE5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“Are they the same?”</w:t>
            </w:r>
          </w:p>
          <w:p w14:paraId="004A81DB" w14:textId="723EC9C4" w:rsidR="007F14CF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“not the same.”</w:t>
            </w:r>
          </w:p>
          <w:p w14:paraId="4FB40A96" w14:textId="0023E43A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“Ok, so put them back. Now it is my turn.  I will draw two cards.”</w:t>
            </w:r>
          </w:p>
          <w:p w14:paraId="4D1B1DEB" w14:textId="7860E35F" w:rsidR="007F14CF" w:rsidRPr="007F14CF" w:rsidRDefault="007F14CF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Emphasize saying same and not the same</w:t>
            </w:r>
          </w:p>
          <w:p w14:paraId="7BF725E3" w14:textId="77777777" w:rsidR="007F14CF" w:rsidRPr="00DF6CFB" w:rsidRDefault="007F14CF" w:rsidP="00DF6C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a couple of rounds.</w:t>
            </w:r>
          </w:p>
          <w:p w14:paraId="44C57451" w14:textId="77777777" w:rsidR="00DF6CFB" w:rsidRPr="007F14CF" w:rsidRDefault="00DF6CFB" w:rsidP="00DF6CFB">
            <w:pPr>
              <w:pStyle w:val="ListParagraph"/>
              <w:spacing w:after="0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DBDA268" w14:textId="77777777" w:rsidR="007F14CF" w:rsidRDefault="007F14CF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 Students Do:</w:t>
            </w:r>
          </w:p>
          <w:p w14:paraId="0BB9EE3D" w14:textId="0CD0FF8D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need two students to come up and demonstrate how to play memory.”</w:t>
            </w:r>
          </w:p>
          <w:p w14:paraId="48E887BC" w14:textId="646C5FE3" w:rsidR="007F14CF" w:rsidRPr="007F14CF" w:rsidRDefault="007F14CF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choose two students to come up and demonstrate how to play memory.</w:t>
            </w:r>
          </w:p>
          <w:p w14:paraId="2CA76726" w14:textId="2E78EACF" w:rsidR="007F14CF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demonstrate how to play memory.  Using the words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same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and not the same.</w:t>
            </w:r>
          </w:p>
          <w:p w14:paraId="6FD4CAB5" w14:textId="410DE496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“Good job!  Thank you.  You may sit down.”</w:t>
            </w:r>
          </w:p>
          <w:p w14:paraId="4D0729AE" w14:textId="77777777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D6D43A" w14:textId="77777777" w:rsidR="007F14CF" w:rsidRDefault="007F14CF" w:rsidP="00DF6CF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5020D61D" w14:textId="77777777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need you to go back to your table.  Collect your cards and play with the partner I choose for you.  I want you to play 2 games.  Remember to say same and not the same.”</w:t>
            </w:r>
          </w:p>
          <w:p w14:paraId="1A986AA6" w14:textId="31A67DA9" w:rsidR="007F14CF" w:rsidRPr="007F14CF" w:rsidRDefault="007F14CF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separate the students into pairs.</w:t>
            </w:r>
          </w:p>
          <w:p w14:paraId="192E6679" w14:textId="04866EB5" w:rsidR="007F14CF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in pairs and play memory using the life cycle of the pumpkin pictures.</w:t>
            </w:r>
          </w:p>
          <w:p w14:paraId="3451CA34" w14:textId="77777777" w:rsidR="007F14CF" w:rsidRDefault="007F14CF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observing the games.</w:t>
            </w:r>
          </w:p>
          <w:p w14:paraId="507B00AA" w14:textId="2C08C2FE" w:rsidR="007F14CF" w:rsidRDefault="007F14CF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“10,9,8,7,6,5,4,3,2,1.  Time is up.  Please put your cards back on your desk and come sit on the carpet.”</w:t>
            </w:r>
          </w:p>
          <w:p w14:paraId="0EAAF7D7" w14:textId="3CA02E59" w:rsidR="00DB46D0" w:rsidRPr="00AA7D17" w:rsidRDefault="007F14CF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put their cards</w:t>
            </w:r>
            <w:r w:rsidR="00AA7D17">
              <w:rPr>
                <w:rFonts w:asciiTheme="majorHAnsi" w:hAnsiTheme="majorHAnsi"/>
                <w:i/>
                <w:sz w:val="20"/>
                <w:szCs w:val="20"/>
              </w:rPr>
              <w:t xml:space="preserve"> away and come sit on the carpet.</w:t>
            </w:r>
          </w:p>
          <w:p w14:paraId="7641DEF4" w14:textId="77777777" w:rsidR="00DB46D0" w:rsidRPr="00DB46D0" w:rsidRDefault="00DB46D0" w:rsidP="00DF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F6EB3" w14:textId="78B26C3A" w:rsidR="00CF6A48" w:rsidRPr="00DB46D0" w:rsidRDefault="00CF6A48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Independent Practice: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28FFAB02" w14:textId="747FCD12" w:rsid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need you to glue your pictures in order on a colored piece of paper.  You will have to remember what came first, the seed or the pumpkin?”</w:t>
            </w:r>
          </w:p>
          <w:p w14:paraId="65EB193B" w14:textId="2CE6DE31" w:rsid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“the seed.”</w:t>
            </w:r>
          </w:p>
          <w:p w14:paraId="2FE6B63A" w14:textId="0542CEA8" w:rsid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“Yes, the seed came first.  So you will glue that first on your paper and put a 1 next to it.”</w:t>
            </w:r>
          </w:p>
          <w:p w14:paraId="6EFEA592" w14:textId="77777777" w:rsidR="00AA7D17" w:rsidRPr="00AA7D17" w:rsidRDefault="00AA7D17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Glue the seed on a colored piece of paper to show the students how it is to be done.</w:t>
            </w:r>
          </w:p>
          <w:p w14:paraId="55685DDF" w14:textId="6A351A3E" w:rsid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need you to return to your desk and get started.”</w:t>
            </w:r>
          </w:p>
          <w:p w14:paraId="123CA6ED" w14:textId="3BDC82E0" w:rsid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return to their desk and get started.</w:t>
            </w:r>
          </w:p>
          <w:p w14:paraId="1595AEBC" w14:textId="1DF01910" w:rsidR="00AA7D17" w:rsidRDefault="00AA7D17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class and help students as needed.</w:t>
            </w:r>
          </w:p>
          <w:p w14:paraId="1EFE2AFE" w14:textId="4A2FD51D" w:rsidR="00AA7D17" w:rsidRP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“Time is up.  Please clean up and come sit on the carpet.”</w:t>
            </w:r>
          </w:p>
          <w:p w14:paraId="58131DF7" w14:textId="48A70321" w:rsidR="00DB46D0" w:rsidRP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clean up and sit on the carpet.</w:t>
            </w:r>
          </w:p>
          <w:p w14:paraId="3090935F" w14:textId="77777777" w:rsidR="00DB46D0" w:rsidRPr="00DB46D0" w:rsidRDefault="00DB46D0" w:rsidP="00DF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C4C57" w14:textId="6FEEDC69" w:rsidR="00CF6A48" w:rsidRPr="00DB46D0" w:rsidRDefault="00CF6A48" w:rsidP="00DF6CFB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F6CF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4E0B021" w14:textId="7128BFC3" w:rsidR="00DB46D0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“Let’s review quickly what we learned today.  There are 6 stages in the life cycle of the pumpkin.  Point at the picture of the stage that came first.”</w:t>
            </w:r>
          </w:p>
          <w:p w14:paraId="43518F28" w14:textId="2AEDB9FD" w:rsid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point at the seed.  </w:t>
            </w:r>
          </w:p>
          <w:p w14:paraId="7D04EB2F" w14:textId="7A6CD4FA" w:rsid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“Yes the seed came first.  Then what?  Please point.”</w:t>
            </w:r>
          </w:p>
          <w:p w14:paraId="3C337BEC" w14:textId="1E25E560" w:rsid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point at the seedling.</w:t>
            </w:r>
          </w:p>
          <w:p w14:paraId="2EDD6925" w14:textId="2B4645E4" w:rsidR="00AA7D17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“Yes, the seedling came second.  Say seedling with me.”</w:t>
            </w:r>
          </w:p>
          <w:p w14:paraId="41F40B41" w14:textId="24D92353" w:rsidR="00AA7D17" w:rsidRDefault="00AA7D17" w:rsidP="00DF6CF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“seedling.”</w:t>
            </w:r>
          </w:p>
          <w:p w14:paraId="548B1321" w14:textId="254171BC" w:rsidR="00DB46D0" w:rsidRPr="00AA7D17" w:rsidRDefault="00AA7D17" w:rsidP="00DF6CF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all the 6 stages with the students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454C7E2B" w:rsidR="004251CC" w:rsidRPr="00DB46D0" w:rsidRDefault="00AA7D17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Pumpkin Sort Sheet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DF6C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DF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DF6CFB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6E8B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B3122"/>
    <w:multiLevelType w:val="hybridMultilevel"/>
    <w:tmpl w:val="120A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203C9C"/>
    <w:multiLevelType w:val="hybridMultilevel"/>
    <w:tmpl w:val="F030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1361B5"/>
    <w:multiLevelType w:val="hybridMultilevel"/>
    <w:tmpl w:val="2CE6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13D5C"/>
    <w:rsid w:val="0011758C"/>
    <w:rsid w:val="00251485"/>
    <w:rsid w:val="002915BE"/>
    <w:rsid w:val="003C4FA6"/>
    <w:rsid w:val="003F5CA6"/>
    <w:rsid w:val="004251CC"/>
    <w:rsid w:val="004F7084"/>
    <w:rsid w:val="005C680E"/>
    <w:rsid w:val="00653A9A"/>
    <w:rsid w:val="0069508E"/>
    <w:rsid w:val="006D75D9"/>
    <w:rsid w:val="00735CA4"/>
    <w:rsid w:val="0074505E"/>
    <w:rsid w:val="0075143F"/>
    <w:rsid w:val="007C270F"/>
    <w:rsid w:val="007F14CF"/>
    <w:rsid w:val="007F4004"/>
    <w:rsid w:val="008C7490"/>
    <w:rsid w:val="008F6714"/>
    <w:rsid w:val="00A04E24"/>
    <w:rsid w:val="00A55CCE"/>
    <w:rsid w:val="00AA7D17"/>
    <w:rsid w:val="00AD7C23"/>
    <w:rsid w:val="00CF6A48"/>
    <w:rsid w:val="00D309AD"/>
    <w:rsid w:val="00DB46D0"/>
    <w:rsid w:val="00DC3423"/>
    <w:rsid w:val="00DE663B"/>
    <w:rsid w:val="00DF3BE0"/>
    <w:rsid w:val="00DF6CFB"/>
    <w:rsid w:val="00E448A6"/>
    <w:rsid w:val="00F73465"/>
    <w:rsid w:val="00FE317E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987</Words>
  <Characters>5629</Characters>
  <Application>Microsoft Macintosh Word</Application>
  <DocSecurity>0</DocSecurity>
  <Lines>46</Lines>
  <Paragraphs>13</Paragraphs>
  <ScaleCrop>false</ScaleCrop>
  <Company>Spring Lane Elementary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Tessa Dahl</cp:lastModifiedBy>
  <cp:revision>7</cp:revision>
  <dcterms:created xsi:type="dcterms:W3CDTF">2012-09-05T17:12:00Z</dcterms:created>
  <dcterms:modified xsi:type="dcterms:W3CDTF">2012-09-17T20:45:00Z</dcterms:modified>
</cp:coreProperties>
</file>